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Septerna,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DRIEHAUS CAPITAL MANAGEMENT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4,433,058.00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4,433,058.00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4,433,058.00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9.83 %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This amendment is being filed to reflect the change in our percentage of ownership in Septerna, Inc. (SEPN).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Septerna,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250 East Grand Ave., Suite 65, South San Francisco, California, 94080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Driehaus Capital Management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25 East Erie Street, Chicago, Illinois 60611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USA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4433058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9.83  %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4433058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4433058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shares reported by Driehaus Capital Management LLC (DCM) are held by numerous clients on a fully discretionary basis in accounts managed by DCM. Securities held in these clients' accounts are included in this report to reflect that DCM may have voting power and has dispositive power. To the best of DCM's knowledge, none of the referenced clients have the right to receive dividends or direct proceeds from the sale of interests relating to more than 5% of the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030" w:type="dxa"/>
        <w:jc w:val="left"/>
        <w:tblInd w:w="0" w:type="dxa"/>
        <w:tblLayout w:type="fixed"/>
        <w:tblCellMar>
          <w:top w:w="28" w:type="dxa"/>
          <w:left w:w="28" w:type="dxa"/>
          <w:bottom w:w="28" w:type="dxa"/>
          <w:right w:w="28" w:type="dxa"/>
        </w:tblCellMar>
      </w:tblPr>
      <w:tblGrid>
        <w:gridCol w:w="5015"/>
        <w:gridCol w:w="5015"/>
      </w:tblGrid>
      <w:tr>
        <w:trPr/>
        <w:tc>
          <w:tcPr>
            <w:tcW w:w="5015" w:type="dxa"/>
            <w:tcBorders/>
            <w:vAlign w:val="center"/>
          </w:tcPr>
          <w:p>
            <w:pPr>
              <w:pStyle w:val="TableContents"/>
              <w:bidi w:val="0"/>
              <w:spacing w:before="0" w:after="0"/>
              <w:jc w:val="left"/>
              <w:rPr/>
            </w:pPr>
            <w:r>
              <w:rPr/>
              <w:t> </w:t>
            </w:r>
          </w:p>
          <w:tbl>
            <w:tblPr>
              <w:tblW w:w="4861" w:type="dxa"/>
              <w:jc w:val="left"/>
              <w:tblInd w:w="0" w:type="dxa"/>
              <w:tblLayout w:type="fixed"/>
              <w:tblCellMar>
                <w:top w:w="28" w:type="dxa"/>
                <w:left w:w="28" w:type="dxa"/>
                <w:bottom w:w="28" w:type="dxa"/>
                <w:right w:w="28" w:type="dxa"/>
              </w:tblCellMar>
            </w:tblPr>
            <w:tblGrid>
              <w:gridCol w:w="4861"/>
            </w:tblGrid>
            <w:tr>
              <w:trPr/>
              <w:tc>
                <w:tcPr>
                  <w:tcW w:w="4861" w:type="dxa"/>
                  <w:tcBorders/>
                  <w:vAlign w:val="center"/>
                </w:tcPr>
                <w:p>
                  <w:pPr>
                    <w:pStyle w:val="TableContents"/>
                    <w:bidi w:val="0"/>
                    <w:spacing w:before="0" w:after="0"/>
                    <w:jc w:val="left"/>
                    <w:rPr/>
                  </w:pPr>
                  <w:r>
                    <w:rPr/>
                    <w:t>DRIEHAUS CAPITAL MANAGEMENT LLC</w:t>
                  </w:r>
                </w:p>
              </w:tc>
            </w:tr>
          </w:tbl>
          <w:p>
            <w:pPr>
              <w:pStyle w:val="TableContents"/>
              <w:bidi w:val="0"/>
              <w:spacing w:before="0" w:after="283"/>
              <w:jc w:val="left"/>
              <w:rPr/>
            </w:pPr>
            <w:r>
              <w:rPr/>
            </w:r>
          </w:p>
        </w:tc>
        <w:tc>
          <w:tcPr>
            <w:tcW w:w="501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5"/>
        <w:gridCol w:w="4250"/>
      </w:tblGrid>
      <w:tr>
        <w:trPr/>
        <w:tc>
          <w:tcPr>
            <w:tcW w:w="595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Janet McWilliams</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General Counsel</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916</Words>
  <Characters>4674</Characters>
  <CharactersWithSpaces>5580</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